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AA15F" w14:textId="77777777" w:rsidR="005C403C" w:rsidRPr="005C403C" w:rsidRDefault="005C403C" w:rsidP="005C403C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it-IT"/>
          <w14:ligatures w14:val="none"/>
        </w:rPr>
      </w:pPr>
      <w:r w:rsidRPr="005C403C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it-IT"/>
          <w14:ligatures w14:val="none"/>
        </w:rPr>
        <w:t>I principali Strumenti del sistema Legacoop</w:t>
      </w:r>
    </w:p>
    <w:p w14:paraId="53ADB811" w14:textId="77777777" w:rsidR="005C403C" w:rsidRPr="005C403C" w:rsidRDefault="005C403C" w:rsidP="005C403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5C403C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 xml:space="preserve">1. </w:t>
      </w:r>
      <w:proofErr w:type="spellStart"/>
      <w:r w:rsidRPr="005C403C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Coopfond</w:t>
      </w:r>
      <w:proofErr w:type="spellEnd"/>
    </w:p>
    <w:p w14:paraId="4A7B3612" w14:textId="77777777" w:rsidR="005C403C" w:rsidRPr="005C403C" w:rsidRDefault="005C403C" w:rsidP="005C403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hyperlink r:id="rId5" w:history="1">
        <w:proofErr w:type="spellStart"/>
        <w:r w:rsidRPr="005C403C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it-IT"/>
            <w14:ligatures w14:val="none"/>
          </w:rPr>
          <w:t>Coopfond</w:t>
        </w:r>
        <w:proofErr w:type="spellEnd"/>
      </w:hyperlink>
      <w:r w:rsidRPr="005C403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 è il fondo mutualistico istituito da Legacoop nel 1992, finanziato attraverso il 3% degli utili netti delle cooperative aderenti. Rappresenta lo strumento principale per sostenere la crescita e la patrimonializzazione del sistema cooperativo di Legacoop.</w:t>
      </w:r>
    </w:p>
    <w:p w14:paraId="73D63ED5" w14:textId="77777777" w:rsidR="005C403C" w:rsidRPr="005C403C" w:rsidRDefault="005C403C" w:rsidP="005C403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5C403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Opera attraverso interventi in equity, finanziamenti, contributi a fondo perduto. Ha sostenuto oltre 650 progetti, mobilitando più di 500 milioni di euro, anche grazie a collaborazioni strategiche con FIN4COOP, CFI, BPER e Banca Etica.</w:t>
      </w:r>
    </w:p>
    <w:p w14:paraId="7D35599A" w14:textId="77777777" w:rsidR="005C403C" w:rsidRPr="005C403C" w:rsidRDefault="005C403C" w:rsidP="005C403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proofErr w:type="spellStart"/>
      <w:r w:rsidRPr="005C403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Coopfond</w:t>
      </w:r>
      <w:proofErr w:type="spellEnd"/>
      <w:r w:rsidRPr="005C403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dedica particolare attenzione a startup cooperative, progetti di Workers Buyout, sviluppo nel Mezzogiorno, sostenibilità e innovazione.</w:t>
      </w:r>
    </w:p>
    <w:p w14:paraId="02BB5C44" w14:textId="77777777" w:rsidR="005C403C" w:rsidRPr="005C403C" w:rsidRDefault="005C403C" w:rsidP="005C403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5C403C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2. Fin4coop</w:t>
      </w:r>
    </w:p>
    <w:p w14:paraId="68CF3ECB" w14:textId="77777777" w:rsidR="005C403C" w:rsidRPr="005C403C" w:rsidRDefault="005C403C" w:rsidP="005C403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5C403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 </w:t>
      </w:r>
      <w:hyperlink r:id="rId6" w:history="1">
        <w:r w:rsidRPr="005C403C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it-IT"/>
            <w14:ligatures w14:val="none"/>
          </w:rPr>
          <w:t>Fin4Coop</w:t>
        </w:r>
      </w:hyperlink>
      <w:r w:rsidRPr="005C403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 è una struttura d’intermediazione finanziaria cooperativa che opera su tutto il territorio nazionale supportando le imprese cooperative con strumenti di credito diretto, finanziamenti strutturati, supporto alla tesoreria e operazioni straordinarie. Lavora in sinergia con </w:t>
      </w:r>
      <w:proofErr w:type="spellStart"/>
      <w:r w:rsidRPr="005C403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Coopfond</w:t>
      </w:r>
      <w:proofErr w:type="spellEnd"/>
      <w:r w:rsidRPr="005C403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e il sistema bancario per offrire soluzioni su misura, contribuendo alla tenuta patrimoniale e alla crescita sostenibile delle PMI cooperative.</w:t>
      </w:r>
    </w:p>
    <w:p w14:paraId="71A8E463" w14:textId="77777777" w:rsidR="005C403C" w:rsidRPr="005C403C" w:rsidRDefault="005C403C" w:rsidP="005C403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5C403C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3. Solvo Group</w:t>
      </w:r>
    </w:p>
    <w:p w14:paraId="774E975B" w14:textId="77777777" w:rsidR="005C403C" w:rsidRPr="005C403C" w:rsidRDefault="005C403C" w:rsidP="005C403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hyperlink r:id="rId7" w:history="1">
        <w:r w:rsidRPr="005C403C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it-IT"/>
            <w14:ligatures w14:val="none"/>
          </w:rPr>
          <w:t>Solvo</w:t>
        </w:r>
      </w:hyperlink>
      <w:r w:rsidRPr="005C403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 è società di consulenza strategica e gestionale del sistema Legacoop. Offre servizi per la pianificazione finanziaria, il controllo di gestione, la riorganizzazione aziendale e l’implementazione di strumenti di governance evoluta. Si rivolge alle cooperative che affrontano transizioni organizzative complesse, operazioni di rilancio, crescita o consolidamento, con </w:t>
      </w:r>
      <w:proofErr w:type="gramStart"/>
      <w:r w:rsidRPr="005C403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team</w:t>
      </w:r>
      <w:proofErr w:type="gramEnd"/>
      <w:r w:rsidRPr="005C403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di professionisti specializzati nei settori produttivi cooperativi.</w:t>
      </w:r>
    </w:p>
    <w:p w14:paraId="1D1185C2" w14:textId="77777777" w:rsidR="005C403C" w:rsidRPr="005C403C" w:rsidRDefault="005C403C" w:rsidP="005C403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5C403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Solvo Group assume concordati fallimentari e preventivi, garantisce la liquidazione dell’attivo patrimoniale, si impegna verso i creditori con risorse proprie o fidejussioni. Detiene anche il 100% di FEDLUC, attiva nell’acquisto e recupero di crediti deteriorati.</w:t>
      </w:r>
    </w:p>
    <w:p w14:paraId="44451527" w14:textId="77777777" w:rsidR="005C403C" w:rsidRPr="005C403C" w:rsidRDefault="005C403C" w:rsidP="005C403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5C403C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 xml:space="preserve">4. </w:t>
      </w:r>
      <w:proofErr w:type="spellStart"/>
      <w:r w:rsidRPr="005C403C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Cooperfidi</w:t>
      </w:r>
      <w:proofErr w:type="spellEnd"/>
      <w:r w:rsidRPr="005C403C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 xml:space="preserve"> Italia</w:t>
      </w:r>
    </w:p>
    <w:p w14:paraId="2949636B" w14:textId="77777777" w:rsidR="005C403C" w:rsidRPr="005C403C" w:rsidRDefault="005C403C" w:rsidP="005C403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hyperlink r:id="rId8" w:history="1">
        <w:proofErr w:type="spellStart"/>
        <w:r w:rsidRPr="005C403C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it-IT"/>
            <w14:ligatures w14:val="none"/>
          </w:rPr>
          <w:t>Cooperfidi</w:t>
        </w:r>
        <w:proofErr w:type="spellEnd"/>
        <w:r w:rsidRPr="005C403C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it-IT"/>
            <w14:ligatures w14:val="none"/>
          </w:rPr>
          <w:t xml:space="preserve"> Italia</w:t>
        </w:r>
      </w:hyperlink>
      <w:r w:rsidRPr="005C403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 è il confidi nazionale del mondo cooperativo partecipato dalle principali associazioni cooperative: Legacoop, Confcooperative e AGCI. </w:t>
      </w:r>
    </w:p>
    <w:p w14:paraId="7F77C913" w14:textId="77777777" w:rsidR="005C403C" w:rsidRPr="005C403C" w:rsidRDefault="005C403C" w:rsidP="005C403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5C403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È il confidi di riferimento dell’economia cooperativa, del settore primario e dell’economia sociale, settore nel quale rappresenta l’interlocutore privilegiato delle principali banche italiane. </w:t>
      </w:r>
    </w:p>
    <w:p w14:paraId="3169C980" w14:textId="77777777" w:rsidR="005C403C" w:rsidRPr="005C403C" w:rsidRDefault="005C403C" w:rsidP="005C403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5C403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Si propone di colmare la distanza tra le aziende socie, piccole e medie imprese cooperative e </w:t>
      </w:r>
      <w:proofErr w:type="gramStart"/>
      <w:r w:rsidRPr="005C403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non</w:t>
      </w:r>
      <w:proofErr w:type="gramEnd"/>
      <w:r w:rsidRPr="005C403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, e le risorse finanziarie necessarie al loro sviluppo attraverso una collaborazione trasparente e professionale finalizzata al conseguimento del risultato del cliente/socio.</w:t>
      </w:r>
    </w:p>
    <w:p w14:paraId="4264070C" w14:textId="77777777" w:rsidR="005C403C" w:rsidRPr="005C403C" w:rsidRDefault="005C403C" w:rsidP="005C403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5C403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Il Consorzio fa parte del ristretto novero dei confidi vigilati dalla Banca d’Italia a norma dell’articolo 106 del T.U. Bancario; opera con i principali Istituti di credito bancario e con le principali Fondazioni bancarie italiane</w:t>
      </w:r>
    </w:p>
    <w:p w14:paraId="126F1F25" w14:textId="77777777" w:rsidR="005C403C" w:rsidRPr="005C403C" w:rsidRDefault="005C403C" w:rsidP="005C403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5C403C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lastRenderedPageBreak/>
        <w:t>5. CFI – Cooperazione Finanza Impresa</w:t>
      </w:r>
    </w:p>
    <w:p w14:paraId="4C0A825E" w14:textId="77777777" w:rsidR="005C403C" w:rsidRPr="005C403C" w:rsidRDefault="005C403C" w:rsidP="005C403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5C403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Investitore istituzionale dedicato alle imprese cooperative, parte integrante della cosiddetta “Legge Marcora”, </w:t>
      </w:r>
      <w:hyperlink r:id="rId9" w:history="1">
        <w:r w:rsidRPr="005C403C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it-IT"/>
            <w14:ligatures w14:val="none"/>
          </w:rPr>
          <w:t>CFI</w:t>
        </w:r>
      </w:hyperlink>
      <w:r w:rsidRPr="005C403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 è partecipata dal Ministero delle Imprese e del Made in </w:t>
      </w:r>
      <w:proofErr w:type="spellStart"/>
      <w:r w:rsidRPr="005C403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Italy</w:t>
      </w:r>
      <w:proofErr w:type="spellEnd"/>
      <w:r w:rsidRPr="005C403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e dalle tre principali centrali cooperative (Legacoop, Confcooperative, AGCI). Finanzia la creazione e il consolidamento di cooperative, in particolare attraverso Workers Buyout, con strumenti di equity, prestiti partecipativi e assistenza tecnica. Ha investito oltre 350 milioni di euro, generando più di 10.000 posti di lavoro in cooperative di nuova costituzione o rigenerate dai lavoratori.</w:t>
      </w:r>
    </w:p>
    <w:p w14:paraId="4A382544" w14:textId="77777777" w:rsidR="005C403C" w:rsidRPr="005C403C" w:rsidRDefault="005C403C" w:rsidP="005C403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5C403C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 xml:space="preserve">6. </w:t>
      </w:r>
      <w:proofErr w:type="spellStart"/>
      <w:r w:rsidRPr="005C403C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Factorcoop</w:t>
      </w:r>
      <w:proofErr w:type="spellEnd"/>
    </w:p>
    <w:p w14:paraId="66FA88BA" w14:textId="77777777" w:rsidR="005C403C" w:rsidRPr="005C403C" w:rsidRDefault="005C403C" w:rsidP="005C403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hyperlink r:id="rId10" w:history="1">
        <w:proofErr w:type="spellStart"/>
        <w:r w:rsidRPr="005C403C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it-IT"/>
            <w14:ligatures w14:val="none"/>
          </w:rPr>
          <w:t>Factorcoop</w:t>
        </w:r>
        <w:proofErr w:type="spellEnd"/>
      </w:hyperlink>
      <w:r w:rsidRPr="005C403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 è la società specializzata nel factoring per il sistema Legacoop. Offre servizi di anticipazione, gestione e smobilizzo dei crediti commerciali, rivolti principalmente a cooperative che lavorano con la Pubblica Amministrazione o operano in settori a lunga dilazione di incasso. Contribuisce alla liquidità delle imprese cooperative, migliorando il capitale circolante e sostenendo la gestione finanziaria. Opera in sinergia con </w:t>
      </w:r>
      <w:proofErr w:type="spellStart"/>
      <w:r w:rsidRPr="005C403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Coopfond</w:t>
      </w:r>
      <w:proofErr w:type="spellEnd"/>
      <w:r w:rsidRPr="005C403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, Fin4coop e </w:t>
      </w:r>
      <w:proofErr w:type="spellStart"/>
      <w:r w:rsidRPr="005C403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Cooperfidi</w:t>
      </w:r>
      <w:proofErr w:type="spellEnd"/>
      <w:r w:rsidRPr="005C403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per sostenere filiere e commesse pubbliche.</w:t>
      </w:r>
    </w:p>
    <w:p w14:paraId="345C3E68" w14:textId="77777777" w:rsidR="005C403C" w:rsidRPr="005C403C" w:rsidRDefault="005C403C" w:rsidP="005C403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5C403C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 xml:space="preserve">7. </w:t>
      </w:r>
      <w:proofErr w:type="spellStart"/>
      <w:r w:rsidRPr="005C403C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Fon.Coop</w:t>
      </w:r>
      <w:proofErr w:type="spellEnd"/>
    </w:p>
    <w:p w14:paraId="51D2F8C4" w14:textId="77777777" w:rsidR="005C403C" w:rsidRPr="005C403C" w:rsidRDefault="005C403C" w:rsidP="005C403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hyperlink r:id="rId11" w:history="1">
        <w:proofErr w:type="spellStart"/>
        <w:r w:rsidRPr="005C403C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it-IT"/>
            <w14:ligatures w14:val="none"/>
          </w:rPr>
          <w:t>Fon.Coop</w:t>
        </w:r>
        <w:proofErr w:type="spellEnd"/>
      </w:hyperlink>
      <w:r w:rsidRPr="005C403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 è il Fondo paritetico interprofessionale per la formazione continua nelle cooperative. Finanzia piani formativi aziendali, settoriali e interaziendali, sostenendo aggiornamento professionale, innovazione e digitalizzazione. Con oltre 9.000 cooperative aderenti e più di 120.000 lavoratori coinvolti ogni anno, </w:t>
      </w:r>
      <w:proofErr w:type="spellStart"/>
      <w:r w:rsidRPr="005C403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Fon.Coop</w:t>
      </w:r>
      <w:proofErr w:type="spellEnd"/>
      <w:r w:rsidRPr="005C403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è uno dei principali canali per la qualificazione del capitale umano cooperativo.</w:t>
      </w:r>
    </w:p>
    <w:p w14:paraId="259E6101" w14:textId="77777777" w:rsidR="005C403C" w:rsidRPr="005C403C" w:rsidRDefault="005C403C" w:rsidP="005C403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5C403C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8. 4Form</w:t>
      </w:r>
    </w:p>
    <w:p w14:paraId="47FC291F" w14:textId="77777777" w:rsidR="005C403C" w:rsidRPr="005C403C" w:rsidRDefault="005C403C" w:rsidP="005C403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hyperlink r:id="rId12" w:history="1">
        <w:r w:rsidRPr="005C403C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it-IT"/>
            <w14:ligatures w14:val="none"/>
          </w:rPr>
          <w:t>4Form</w:t>
        </w:r>
      </w:hyperlink>
      <w:r w:rsidRPr="005C403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 è il consorzio nazionale per la formazione cooperativa, nato nel 2015 per mettere a sistema le competenze degli enti territoriali e accompagnare lo sviluppo sostenibile delle cooperative. Opera su tutto il territorio nazionale e, attraverso le consorziate, offre percorsi formativi in ambito tecnico, manageriale, giuridico e sulla sicurezza sul lavoro. Lavora in stretta connessione con </w:t>
      </w:r>
      <w:proofErr w:type="spellStart"/>
      <w:r w:rsidRPr="005C403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Fon.Coop</w:t>
      </w:r>
      <w:proofErr w:type="spellEnd"/>
      <w:r w:rsidRPr="005C403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e le associazioni territoriali, promuovendo lo sviluppo delle competenze come leva strategica per l’innovazione e la competitività cooperativa.</w:t>
      </w:r>
    </w:p>
    <w:p w14:paraId="2FC26839" w14:textId="77777777" w:rsidR="005C403C" w:rsidRPr="005C403C" w:rsidRDefault="005C403C" w:rsidP="005C403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5C403C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9. Previdenza Cooperativa</w:t>
      </w:r>
    </w:p>
    <w:p w14:paraId="50252401" w14:textId="77777777" w:rsidR="005C403C" w:rsidRPr="005C403C" w:rsidRDefault="005C403C" w:rsidP="005C403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hyperlink r:id="rId13" w:history="1">
        <w:r w:rsidRPr="005C403C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it-IT"/>
            <w14:ligatures w14:val="none"/>
          </w:rPr>
          <w:t>Previdenza Cooperativa</w:t>
        </w:r>
      </w:hyperlink>
      <w:r w:rsidRPr="005C403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 è il Fondo pensione negoziale per i lavoratori delle cooperative. È il principale strumento di previdenza complementare del settore, con oltre 100.000 iscritti e una gestione multi-comparto. Garantisce una copertura previdenziale trasparente, sostenibile e fiscalmente vantaggiosa, accompagnando i soci e i lavoratori verso una maggiore sicurezza nel tempo.</w:t>
      </w:r>
    </w:p>
    <w:p w14:paraId="3BE31746" w14:textId="77777777" w:rsidR="005C403C" w:rsidRPr="005C403C" w:rsidRDefault="005C403C" w:rsidP="005C403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5C403C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10. Fondazione PICO</w:t>
      </w:r>
    </w:p>
    <w:p w14:paraId="1200BB43" w14:textId="77777777" w:rsidR="005C403C" w:rsidRPr="005C403C" w:rsidRDefault="005C403C" w:rsidP="005C403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hyperlink r:id="rId14" w:history="1">
        <w:r w:rsidRPr="005C403C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it-IT"/>
            <w14:ligatures w14:val="none"/>
          </w:rPr>
          <w:t>Pico</w:t>
        </w:r>
      </w:hyperlink>
      <w:r w:rsidRPr="005C403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 è il Digital Innovation Hub della cooperazione italiana. Riconosciuta come </w:t>
      </w:r>
      <w:proofErr w:type="spellStart"/>
      <w:r w:rsidRPr="005C403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European</w:t>
      </w:r>
      <w:proofErr w:type="spellEnd"/>
      <w:r w:rsidRPr="005C403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Digital Innovation Hub (EDIH), opera in tutte le regioni italiane con servizi di </w:t>
      </w:r>
      <w:proofErr w:type="spellStart"/>
      <w:r w:rsidRPr="005C403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assessment</w:t>
      </w:r>
      <w:proofErr w:type="spellEnd"/>
      <w:r w:rsidRPr="005C403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, formazione, prototipazione tecnologica e accesso a bandi. Ha già mobilitato oltre </w:t>
      </w:r>
      <w:proofErr w:type="gramStart"/>
      <w:r w:rsidRPr="005C403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3</w:t>
      </w:r>
      <w:proofErr w:type="gramEnd"/>
      <w:r w:rsidRPr="005C403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milioni di euro per supportare la digitalizzazione di migliaia di cooperative. Collabora con università, centri di ricerca e sistema camerale per una transizione digitale inclusiva. Diffonde l’innovazione cooperativa, crea </w:t>
      </w:r>
      <w:r w:rsidRPr="005C403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lastRenderedPageBreak/>
        <w:t>spazi di confronto tra stakeholder istituzionali e player tecnologici per promuovere un modello d’impresa digitale sostenibile e cooperativo.</w:t>
      </w:r>
    </w:p>
    <w:p w14:paraId="411CC338" w14:textId="77777777" w:rsidR="005C403C" w:rsidRPr="005C403C" w:rsidRDefault="005C403C" w:rsidP="005C403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5C403C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11. Fondazione Ivano Barberini</w:t>
      </w:r>
    </w:p>
    <w:p w14:paraId="077A18EF" w14:textId="77777777" w:rsidR="005C403C" w:rsidRPr="005C403C" w:rsidRDefault="005C403C" w:rsidP="005C403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5C403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La </w:t>
      </w:r>
      <w:hyperlink r:id="rId15" w:history="1">
        <w:r w:rsidRPr="005C403C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it-IT"/>
            <w14:ligatures w14:val="none"/>
          </w:rPr>
          <w:t>Fondazione Barberini</w:t>
        </w:r>
      </w:hyperlink>
      <w:r w:rsidRPr="005C403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 è centro di ricerca e documentazione storica della cooperazione. Custodisce uno degli archivi cooperativi più importanti d’Europa e promuove iniziative culturali, pubblicazioni e ricerche. Opera come snodo tra memoria storica e cultura d’impresa, ed è attiva nella formazione della classe dirigente e nella valorizzazione del pensiero mutualistico in chiave contemporanea.</w:t>
      </w:r>
    </w:p>
    <w:p w14:paraId="721B3747" w14:textId="77777777" w:rsidR="005C403C" w:rsidRPr="005C403C" w:rsidRDefault="005C403C" w:rsidP="005C403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5C403C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12. </w:t>
      </w:r>
      <w:proofErr w:type="spellStart"/>
      <w:r w:rsidRPr="005C403C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CentrInRete</w:t>
      </w:r>
      <w:proofErr w:type="spellEnd"/>
    </w:p>
    <w:p w14:paraId="19249050" w14:textId="77777777" w:rsidR="005C403C" w:rsidRPr="005C403C" w:rsidRDefault="005C403C" w:rsidP="005C403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hyperlink r:id="rId16" w:history="1">
        <w:proofErr w:type="spellStart"/>
        <w:r w:rsidRPr="005C403C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it-IT"/>
            <w14:ligatures w14:val="none"/>
          </w:rPr>
          <w:t>CentrinRete</w:t>
        </w:r>
        <w:proofErr w:type="spellEnd"/>
      </w:hyperlink>
      <w:r w:rsidRPr="005C403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 è la rete dei Centri Servizi Legacoop, promossi dalle strutture territoriali e accreditati da Legacoop Nazionale, nata per garantire servizi di alto livello alle cooperative su tutto il territorio nazionale. Offre supporto in ambito amministrativo, giuslavoristico, fiscale, legale e ambientale, sviluppo e implementazione dei sistemi di controllo aziendale.</w:t>
      </w:r>
    </w:p>
    <w:p w14:paraId="2AC107BC" w14:textId="77777777" w:rsidR="005C403C" w:rsidRPr="005C403C" w:rsidRDefault="005C403C" w:rsidP="005C403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proofErr w:type="spellStart"/>
      <w:r w:rsidRPr="005C403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Centrinrete</w:t>
      </w:r>
      <w:proofErr w:type="spellEnd"/>
      <w:r w:rsidRPr="005C403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punta a superare i confini territoriali, assicurando prossimità e qualità anche dove non sono presenti strutture di sistema, offrendo competenze specialistiche coerenti con il modello cooperativo. Ha inoltre il compito di armonizzare standard, metodologie e qualità dei servizi erogati a livello locale, rafforzando l’efficacia dell’intervento su scala nazionale.</w:t>
      </w:r>
    </w:p>
    <w:p w14:paraId="4A527364" w14:textId="77777777" w:rsidR="005C403C" w:rsidRPr="005C403C" w:rsidRDefault="005C403C" w:rsidP="005C403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5C403C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13. Rete Nazionale Servizi</w:t>
      </w:r>
    </w:p>
    <w:p w14:paraId="582190BA" w14:textId="77777777" w:rsidR="005C403C" w:rsidRPr="005C403C" w:rsidRDefault="005C403C" w:rsidP="005C403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5C403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Una </w:t>
      </w:r>
      <w:hyperlink r:id="rId17" w:history="1">
        <w:r w:rsidRPr="005C403C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it-IT"/>
            <w14:ligatures w14:val="none"/>
          </w:rPr>
          <w:t>rete nazionale</w:t>
        </w:r>
      </w:hyperlink>
      <w:r w:rsidRPr="005C403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 che unisce esperti di tutto il sistema Legacoop offrire alle cooperative strumenti, interpretare le norme, formare, rispondere ed orientare su quattro aree strategiche: diritto societario e cooperativo, fisco, lavoro e normativa giuslavoristica.</w:t>
      </w:r>
    </w:p>
    <w:p w14:paraId="1ABA21C3" w14:textId="77777777" w:rsidR="005C403C" w:rsidRPr="005C403C" w:rsidRDefault="005C403C" w:rsidP="005C403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5C403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Nel 2024 ha prodotto 183 circolari e oltre 3.578 cooperatori hanno partecipato a webinar che ha organizzato.</w:t>
      </w:r>
    </w:p>
    <w:p w14:paraId="71AE08C8" w14:textId="77777777" w:rsidR="005C403C" w:rsidRPr="005C403C" w:rsidRDefault="005C403C" w:rsidP="005C403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5C403C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14. Area Studi Legacoop</w:t>
      </w:r>
    </w:p>
    <w:p w14:paraId="3C93E3C8" w14:textId="77777777" w:rsidR="005C403C" w:rsidRPr="005C403C" w:rsidRDefault="005C403C" w:rsidP="005C403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5C403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L'</w:t>
      </w:r>
      <w:hyperlink r:id="rId18" w:history="1">
        <w:r w:rsidRPr="005C403C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it-IT"/>
            <w14:ligatures w14:val="none"/>
          </w:rPr>
          <w:t>Area Studi Legacoop</w:t>
        </w:r>
      </w:hyperlink>
      <w:r w:rsidRPr="005C403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 è articolata nel Centro Studi Legacoop e in CRM, produce ricerche, analisi e scenari economici. Elabora strumenti di supporto decisionale per il sistema Legacoop e genera contenuti per il dibattito pubblico su cooperazione, economia sociale, territorio, welfare e innovazione. Coordina l’attività di osservatori nazionali, sondaggi, rapporti tematici e analisi congiunturali periodiche.</w:t>
      </w:r>
    </w:p>
    <w:p w14:paraId="1096448E" w14:textId="77777777" w:rsidR="005C403C" w:rsidRPr="005C403C" w:rsidRDefault="005C403C" w:rsidP="005C403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5C403C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 xml:space="preserve">15. </w:t>
      </w:r>
      <w:proofErr w:type="spellStart"/>
      <w:r w:rsidRPr="005C403C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Haliéus</w:t>
      </w:r>
      <w:proofErr w:type="spellEnd"/>
    </w:p>
    <w:p w14:paraId="6FD0A757" w14:textId="77777777" w:rsidR="005C403C" w:rsidRPr="005C403C" w:rsidRDefault="005C403C" w:rsidP="005C403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hyperlink r:id="rId19" w:history="1">
        <w:proofErr w:type="spellStart"/>
        <w:r w:rsidRPr="005C403C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it-IT"/>
            <w14:ligatures w14:val="none"/>
          </w:rPr>
          <w:t>Haliéus</w:t>
        </w:r>
        <w:proofErr w:type="spellEnd"/>
        <w:r w:rsidRPr="005C403C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it-IT"/>
            <w14:ligatures w14:val="none"/>
          </w:rPr>
          <w:t> </w:t>
        </w:r>
      </w:hyperlink>
      <w:r w:rsidRPr="005C403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è la ONG promossa da Legacoop per la cooperazione internazionale allo sviluppo. In un contesto geopolitico complesso e di disimpegno istituzionale sulla solidarietà globale, </w:t>
      </w:r>
      <w:proofErr w:type="spellStart"/>
      <w:r w:rsidRPr="005C403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Haliéus</w:t>
      </w:r>
      <w:proofErr w:type="spellEnd"/>
      <w:r w:rsidRPr="005C403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valorizza l’esperienza del movimento cooperativo italiano come strumento di crescita nei Paesi partner. In partenariato con le imprese cooperative locali, </w:t>
      </w:r>
      <w:proofErr w:type="spellStart"/>
      <w:r w:rsidRPr="005C403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Haliéus</w:t>
      </w:r>
      <w:proofErr w:type="spellEnd"/>
      <w:r w:rsidRPr="005C403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promuove progetti multilaterali nei diversi settori in cui sono attive le cooperative italiane, avendo lavorato in oltre 20 paesi e registrando interventi attualmente attivi in Algeria, Cuba, Laos, Palestina, Turchia e Vietnam.</w:t>
      </w:r>
    </w:p>
    <w:p w14:paraId="32B0B7CE" w14:textId="77777777" w:rsidR="005C403C" w:rsidRPr="005C403C" w:rsidRDefault="005C403C" w:rsidP="005C403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5C403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I suoi obiettivi: coinvolgere le cooperative italiane nei progetti di sviluppo, rafforzare il ruolo della cooperazione come attore riconosciuto nelle politiche di cooperazione internazionale e costruire </w:t>
      </w:r>
      <w:r w:rsidRPr="005C403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lastRenderedPageBreak/>
        <w:t xml:space="preserve">consapevolezza sulle opportunità esistenti. In risposta alla crescente sensibilità delle cooperative verso i temi della pace, </w:t>
      </w:r>
      <w:proofErr w:type="spellStart"/>
      <w:r w:rsidRPr="005C403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Haliéus</w:t>
      </w:r>
      <w:proofErr w:type="spellEnd"/>
      <w:r w:rsidRPr="005C403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dedica particolare attenzione ai contesti di conflitto, come Ucraina e Palestina, promuovendo inclusione economica e rafforzamento dei movimenti cooperativi locali.</w:t>
      </w:r>
    </w:p>
    <w:p w14:paraId="4483C1E6" w14:textId="041E0F07" w:rsidR="005C403C" w:rsidRPr="005C403C" w:rsidRDefault="005C403C" w:rsidP="005C403C">
      <w:pPr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C403C">
        <w:rPr>
          <w:rFonts w:ascii="Times New Roman" w:eastAsia="Times New Roman" w:hAnsi="Times New Roman" w:cs="Times New Roman"/>
          <w:noProof/>
          <w:kern w:val="0"/>
          <w:lang w:eastAsia="it-IT"/>
          <w14:ligatures w14:val="none"/>
        </w:rPr>
      </w:r>
      <w:r w:rsidR="005C403C" w:rsidRPr="005C403C">
        <w:rPr>
          <w:rFonts w:ascii="Times New Roman" w:eastAsia="Times New Roman" w:hAnsi="Times New Roman" w:cs="Times New Roman"/>
          <w:noProof/>
          <w:kern w:val="0"/>
          <w:lang w:eastAsia="it-IT"/>
          <w14:ligatures w14:val="none"/>
        </w:rPr>
        <w:pict w14:anchorId="3C1B1C54">
          <v:rect id="_x0000_i1025" alt="" style="width:481.9pt;height:.05pt;mso-width-percent:0;mso-height-percent:0;mso-width-percent:0;mso-height-percent:0" o:hralign="center" o:hrstd="t" o:hr="t" fillcolor="#a0a0a0" stroked="f"/>
        </w:pict>
      </w:r>
    </w:p>
    <w:sectPr w:rsidR="005C403C" w:rsidRPr="005C40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AD5788"/>
    <w:multiLevelType w:val="multilevel"/>
    <w:tmpl w:val="71D2E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9981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3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03C"/>
    <w:rsid w:val="003C0011"/>
    <w:rsid w:val="00423A32"/>
    <w:rsid w:val="004536B4"/>
    <w:rsid w:val="004E3722"/>
    <w:rsid w:val="005C403C"/>
    <w:rsid w:val="00996704"/>
    <w:rsid w:val="00DF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99AF4"/>
  <w15:chartTrackingRefBased/>
  <w15:docId w15:val="{E171E79E-5BB8-6C4D-BC9F-653639E98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C40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C40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C40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C40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C40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C403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C403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C403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C403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C40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C40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C40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C403C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C403C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C403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C403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C403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C403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C403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C40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C403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C40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C403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C403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C403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C403C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C40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C403C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C403C"/>
    <w:rPr>
      <w:b/>
      <w:bCs/>
      <w:smallCaps/>
      <w:color w:val="2F5496" w:themeColor="accent1" w:themeShade="BF"/>
      <w:spacing w:val="5"/>
    </w:rPr>
  </w:style>
  <w:style w:type="character" w:styleId="Enfasigrassetto">
    <w:name w:val="Strong"/>
    <w:basedOn w:val="Carpredefinitoparagrafo"/>
    <w:uiPriority w:val="22"/>
    <w:qFormat/>
    <w:rsid w:val="005C403C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5C403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semiHidden/>
    <w:unhideWhenUsed/>
    <w:rsid w:val="005C403C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5C403C"/>
  </w:style>
  <w:style w:type="character" w:styleId="Enfasicorsivo">
    <w:name w:val="Emphasis"/>
    <w:basedOn w:val="Carpredefinitoparagrafo"/>
    <w:uiPriority w:val="20"/>
    <w:qFormat/>
    <w:rsid w:val="005C40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69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operfidiitalia.it/" TargetMode="External"/><Relationship Id="rId13" Type="http://schemas.openxmlformats.org/officeDocument/2006/relationships/hyperlink" Target="https://www.previdenzacooperativa.it/" TargetMode="External"/><Relationship Id="rId18" Type="http://schemas.openxmlformats.org/officeDocument/2006/relationships/hyperlink" Target="https://areastudi.legacoop.coop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solvo-group.it/chi-siamo/profilo/" TargetMode="External"/><Relationship Id="rId12" Type="http://schemas.openxmlformats.org/officeDocument/2006/relationships/hyperlink" Target="https://www.linkedin.com/company/4form-ente-di-formazione-nazionale-di-legacoop/" TargetMode="External"/><Relationship Id="rId17" Type="http://schemas.openxmlformats.org/officeDocument/2006/relationships/hyperlink" Target="https://www.legacoop.coop/capace/blog/servizi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entrinrete.it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fin4coop.it/" TargetMode="External"/><Relationship Id="rId11" Type="http://schemas.openxmlformats.org/officeDocument/2006/relationships/hyperlink" Target="https://www.foncoop.coop/" TargetMode="External"/><Relationship Id="rId5" Type="http://schemas.openxmlformats.org/officeDocument/2006/relationships/hyperlink" Target="https://www.coopfond.it/" TargetMode="External"/><Relationship Id="rId15" Type="http://schemas.openxmlformats.org/officeDocument/2006/relationships/hyperlink" Target="https://fondazionebarberini.it/" TargetMode="External"/><Relationship Id="rId10" Type="http://schemas.openxmlformats.org/officeDocument/2006/relationships/hyperlink" Target="https://www.factorcoop.it/" TargetMode="External"/><Relationship Id="rId19" Type="http://schemas.openxmlformats.org/officeDocument/2006/relationships/hyperlink" Target="https://www.halieus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fi.it/" TargetMode="External"/><Relationship Id="rId14" Type="http://schemas.openxmlformats.org/officeDocument/2006/relationships/hyperlink" Target="https://pico.coop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1471</Words>
  <Characters>8386</Characters>
  <Application>Microsoft Office Word</Application>
  <DocSecurity>0</DocSecurity>
  <Lines>69</Lines>
  <Paragraphs>19</Paragraphs>
  <ScaleCrop>false</ScaleCrop>
  <Company/>
  <LinksUpToDate>false</LinksUpToDate>
  <CharactersWithSpaces>9838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Gianluigi Granero</dc:creator>
  <cp:keywords/>
  <dc:description/>
  <cp:lastModifiedBy>Gianluigi Granero</cp:lastModifiedBy>
  <cp:revision>1</cp:revision>
  <dcterms:created xsi:type="dcterms:W3CDTF">2025-06-26T09:45:00Z</dcterms:created>
  <dcterms:modified xsi:type="dcterms:W3CDTF">2025-06-26T09:47:00Z</dcterms:modified>
</cp:coreProperties>
</file>